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12"/>
        </w:rPr>
        <w:id w:val="621118874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14:paraId="5F037C4A" w14:textId="77777777" w:rsidR="003B5460" w:rsidRPr="00FD775A" w:rsidRDefault="003B5460">
          <w:pPr>
            <w:rPr>
              <w:rFonts w:ascii="Times New Roman" w:hAnsi="Times New Roman" w:cs="Times New Roman"/>
              <w:sz w:val="12"/>
            </w:rPr>
          </w:pPr>
        </w:p>
        <w:p w14:paraId="23C40950" w14:textId="77777777" w:rsidR="00393926" w:rsidRPr="00FD775A" w:rsidRDefault="00393926">
          <w:pPr>
            <w:rPr>
              <w:rFonts w:ascii="Times New Roman" w:hAnsi="Times New Roman" w:cs="Times New Roman"/>
              <w:sz w:val="12"/>
            </w:rPr>
          </w:pPr>
        </w:p>
        <w:p w14:paraId="32A60127" w14:textId="77777777" w:rsidR="00393926" w:rsidRPr="00FD775A" w:rsidRDefault="00393926">
          <w:pPr>
            <w:rPr>
              <w:rFonts w:ascii="Times New Roman" w:hAnsi="Times New Roman" w:cs="Times New Roman"/>
              <w:sz w:val="12"/>
            </w:rPr>
          </w:pPr>
        </w:p>
        <w:p w14:paraId="25870CC3" w14:textId="77777777" w:rsidR="00393926" w:rsidRPr="00FD775A" w:rsidRDefault="00393926">
          <w:pPr>
            <w:rPr>
              <w:rFonts w:ascii="Times New Roman" w:hAnsi="Times New Roman" w:cs="Times New Roman"/>
              <w:sz w:val="12"/>
            </w:rPr>
          </w:pPr>
        </w:p>
        <w:p w14:paraId="49015547" w14:textId="77777777" w:rsidR="00393926" w:rsidRPr="00FD775A" w:rsidRDefault="00393926">
          <w:pPr>
            <w:rPr>
              <w:rFonts w:ascii="Times New Roman" w:hAnsi="Times New Roman" w:cs="Times New Roman"/>
              <w:sz w:val="12"/>
            </w:rPr>
          </w:pPr>
        </w:p>
        <w:p w14:paraId="533166B9" w14:textId="02AB17E6" w:rsidR="003B5460" w:rsidRPr="00826E4E" w:rsidRDefault="00D73023">
          <w:pPr>
            <w:pBdr>
              <w:left w:val="single" w:sz="24" w:space="4" w:color="8DB3E2" w:themeColor="text2" w:themeTint="66"/>
              <w:bottom w:val="single" w:sz="8" w:space="6" w:color="365F91" w:themeColor="accent1" w:themeShade="BF"/>
            </w:pBdr>
            <w:spacing w:after="60"/>
            <w:rPr>
              <w:rFonts w:ascii="Times New Roman" w:eastAsiaTheme="majorEastAsia" w:hAnsi="Times New Roman" w:cs="Times New Roman"/>
              <w:b/>
              <w:color w:val="365F91" w:themeColor="accent1" w:themeShade="BF"/>
              <w:sz w:val="48"/>
              <w:szCs w:val="48"/>
            </w:rPr>
          </w:pPr>
          <w:sdt>
            <w:sdtPr>
              <w:rPr>
                <w:rFonts w:ascii="Times New Roman" w:eastAsiaTheme="majorEastAsia" w:hAnsi="Times New Roman" w:cs="Times New Roman"/>
                <w:b/>
                <w:color w:val="365F91" w:themeColor="accent1" w:themeShade="BF"/>
                <w:sz w:val="48"/>
                <w:szCs w:val="48"/>
              </w:rPr>
              <w:alias w:val="Title"/>
              <w:tag w:val=""/>
              <w:id w:val="178623360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32D7A" w:rsidRPr="00826E4E">
                <w:rPr>
                  <w:rFonts w:ascii="Times New Roman" w:eastAsiaTheme="majorEastAsia" w:hAnsi="Times New Roman" w:cs="Times New Roman"/>
                  <w:b/>
                  <w:color w:val="365F91" w:themeColor="accent1" w:themeShade="BF"/>
                  <w:sz w:val="48"/>
                  <w:szCs w:val="48"/>
                </w:rPr>
                <w:t xml:space="preserve">Academic Program Review: </w:t>
              </w:r>
              <w:r w:rsidR="00B4707C" w:rsidRPr="00826E4E">
                <w:rPr>
                  <w:rFonts w:ascii="Times New Roman" w:eastAsiaTheme="majorEastAsia" w:hAnsi="Times New Roman" w:cs="Times New Roman"/>
                  <w:b/>
                  <w:color w:val="365F91" w:themeColor="accent1" w:themeShade="BF"/>
                  <w:sz w:val="48"/>
                  <w:szCs w:val="48"/>
                </w:rPr>
                <w:t xml:space="preserve">Peer </w:t>
              </w:r>
              <w:r w:rsidR="00532D7A" w:rsidRPr="00826E4E">
                <w:rPr>
                  <w:rFonts w:ascii="Times New Roman" w:eastAsiaTheme="majorEastAsia" w:hAnsi="Times New Roman" w:cs="Times New Roman"/>
                  <w:b/>
                  <w:color w:val="365F91" w:themeColor="accent1" w:themeShade="BF"/>
                  <w:sz w:val="48"/>
                  <w:szCs w:val="48"/>
                </w:rPr>
                <w:t>Review Team</w:t>
              </w:r>
              <w:r w:rsidR="00B4707C" w:rsidRPr="00826E4E">
                <w:rPr>
                  <w:rFonts w:ascii="Times New Roman" w:eastAsiaTheme="majorEastAsia" w:hAnsi="Times New Roman" w:cs="Times New Roman"/>
                  <w:b/>
                  <w:color w:val="365F91" w:themeColor="accent1" w:themeShade="BF"/>
                  <w:sz w:val="48"/>
                  <w:szCs w:val="48"/>
                </w:rPr>
                <w:t xml:space="preserve"> </w:t>
              </w:r>
              <w:r w:rsidR="009A1CC0" w:rsidRPr="00826E4E">
                <w:rPr>
                  <w:rFonts w:ascii="Times New Roman" w:eastAsiaTheme="majorEastAsia" w:hAnsi="Times New Roman" w:cs="Times New Roman"/>
                  <w:b/>
                  <w:color w:val="365F91" w:themeColor="accent1" w:themeShade="BF"/>
                  <w:sz w:val="48"/>
                  <w:szCs w:val="48"/>
                </w:rPr>
                <w:t>Analysis</w:t>
              </w:r>
              <w:r w:rsidR="008539F5" w:rsidRPr="00826E4E">
                <w:rPr>
                  <w:rFonts w:ascii="Times New Roman" w:eastAsiaTheme="majorEastAsia" w:hAnsi="Times New Roman" w:cs="Times New Roman"/>
                  <w:b/>
                  <w:color w:val="365F91" w:themeColor="accent1" w:themeShade="BF"/>
                  <w:sz w:val="48"/>
                  <w:szCs w:val="48"/>
                </w:rPr>
                <w:t xml:space="preserve"> </w:t>
              </w:r>
              <w:r w:rsidR="00BB612F" w:rsidRPr="00826E4E">
                <w:rPr>
                  <w:rFonts w:ascii="Times New Roman" w:eastAsiaTheme="majorEastAsia" w:hAnsi="Times New Roman" w:cs="Times New Roman"/>
                  <w:b/>
                  <w:color w:val="365F91" w:themeColor="accent1" w:themeShade="BF"/>
                  <w:sz w:val="48"/>
                  <w:szCs w:val="48"/>
                </w:rPr>
                <w:t>Report</w:t>
              </w:r>
            </w:sdtContent>
          </w:sdt>
        </w:p>
        <w:p w14:paraId="293EB08F" w14:textId="43453C42" w:rsidR="003B5460" w:rsidRPr="00FD775A" w:rsidRDefault="00D73023" w:rsidP="003B5460">
          <w:pPr>
            <w:pBdr>
              <w:left w:val="single" w:sz="24" w:space="4" w:color="8DB3E2" w:themeColor="text2" w:themeTint="66"/>
              <w:bottom w:val="single" w:sz="8" w:space="6" w:color="365F91" w:themeColor="accent1" w:themeShade="BF"/>
            </w:pBdr>
            <w:contextualSpacing/>
            <w:rPr>
              <w:rFonts w:ascii="Times New Roman" w:hAnsi="Times New Roman" w:cs="Times New Roman"/>
              <w:noProof/>
              <w:color w:val="365F91" w:themeColor="accent1" w:themeShade="BF"/>
              <w:sz w:val="36"/>
              <w:szCs w:val="32"/>
            </w:rPr>
          </w:pPr>
          <w:sdt>
            <w:sdtPr>
              <w:rPr>
                <w:rFonts w:ascii="Times New Roman" w:hAnsi="Times New Roman" w:cs="Times New Roman"/>
                <w:noProof/>
                <w:color w:val="365F91" w:themeColor="accent1" w:themeShade="BF"/>
                <w:sz w:val="36"/>
                <w:szCs w:val="32"/>
              </w:rPr>
              <w:alias w:val="Subtitle"/>
              <w:tag w:val="Subtitle"/>
              <w:id w:val="30555238"/>
              <w:text/>
            </w:sdtPr>
            <w:sdtEndPr/>
            <w:sdtContent>
              <w:r w:rsidR="00504DB9">
                <w:rPr>
                  <w:rFonts w:ascii="Times New Roman" w:hAnsi="Times New Roman" w:cs="Times New Roman"/>
                  <w:noProof/>
                  <w:color w:val="365F91" w:themeColor="accent1" w:themeShade="BF"/>
                  <w:sz w:val="36"/>
                  <w:szCs w:val="32"/>
                </w:rPr>
                <w:t>2018</w:t>
              </w:r>
              <w:r w:rsidR="000A4F4B" w:rsidRPr="00FD775A">
                <w:rPr>
                  <w:rFonts w:ascii="Times New Roman" w:hAnsi="Times New Roman" w:cs="Times New Roman"/>
                  <w:noProof/>
                  <w:color w:val="365F91" w:themeColor="accent1" w:themeShade="BF"/>
                  <w:sz w:val="36"/>
                  <w:szCs w:val="32"/>
                </w:rPr>
                <w:t xml:space="preserve"> Review of [UNIT NAME]</w:t>
              </w:r>
            </w:sdtContent>
          </w:sdt>
        </w:p>
        <w:p w14:paraId="65082042" w14:textId="77777777" w:rsidR="003B5460" w:rsidRPr="00FD775A" w:rsidRDefault="003B5460">
          <w:pPr>
            <w:rPr>
              <w:rFonts w:ascii="Times New Roman" w:hAnsi="Times New Roman" w:cs="Times New Roman"/>
            </w:rPr>
          </w:pPr>
        </w:p>
        <w:p w14:paraId="03CA7AAB" w14:textId="77777777" w:rsidR="003B5460" w:rsidRPr="00FD775A" w:rsidRDefault="003B5460" w:rsidP="003B5460">
          <w:pPr>
            <w:pStyle w:val="Heading3"/>
            <w:rPr>
              <w:rFonts w:ascii="Times New Roman" w:hAnsi="Times New Roman" w:cs="Times New Roman"/>
              <w:b w:val="0"/>
              <w:color w:val="auto"/>
            </w:rPr>
          </w:pPr>
        </w:p>
        <w:p w14:paraId="09D09AD0" w14:textId="5C2DDDF3" w:rsidR="003B5460" w:rsidRPr="00FD775A" w:rsidRDefault="003B5460" w:rsidP="003B5460">
          <w:pPr>
            <w:pStyle w:val="Heading3"/>
            <w:rPr>
              <w:rFonts w:ascii="Times New Roman" w:hAnsi="Times New Roman" w:cs="Times New Roman"/>
              <w:b w:val="0"/>
              <w:color w:val="auto"/>
            </w:rPr>
          </w:pPr>
          <w:bookmarkStart w:id="0" w:name="_Toc244071760"/>
          <w:r w:rsidRPr="00FD775A">
            <w:rPr>
              <w:rFonts w:ascii="Times New Roman" w:hAnsi="Times New Roman" w:cs="Times New Roman"/>
              <w:b w:val="0"/>
              <w:color w:val="auto"/>
            </w:rPr>
            <w:t>Prepared by:</w:t>
          </w:r>
          <w:r w:rsidRPr="00FD775A">
            <w:rPr>
              <w:rFonts w:ascii="Times New Roman" w:hAnsi="Times New Roman" w:cs="Times New Roman"/>
              <w:b w:val="0"/>
              <w:color w:val="auto"/>
            </w:rPr>
            <w:tab/>
            <w:t>NAME</w:t>
          </w:r>
          <w:r w:rsidR="0070245D" w:rsidRPr="00FD775A">
            <w:rPr>
              <w:rFonts w:ascii="Times New Roman" w:hAnsi="Times New Roman" w:cs="Times New Roman"/>
              <w:b w:val="0"/>
              <w:color w:val="auto"/>
            </w:rPr>
            <w:t>, TITLE</w:t>
          </w:r>
          <w:bookmarkEnd w:id="0"/>
          <w:r w:rsidR="002006FC" w:rsidRPr="00FD775A">
            <w:rPr>
              <w:rFonts w:ascii="Times New Roman" w:hAnsi="Times New Roman" w:cs="Times New Roman"/>
              <w:b w:val="0"/>
              <w:color w:val="auto"/>
            </w:rPr>
            <w:t>, UNIT</w:t>
          </w:r>
        </w:p>
        <w:p w14:paraId="063BE027" w14:textId="7F985E0B" w:rsidR="002006FC" w:rsidRPr="00FD775A" w:rsidRDefault="003B5460" w:rsidP="003B5460">
          <w:pPr>
            <w:pStyle w:val="Heading3"/>
            <w:rPr>
              <w:rFonts w:ascii="Times New Roman" w:hAnsi="Times New Roman" w:cs="Times New Roman"/>
              <w:b w:val="0"/>
              <w:color w:val="auto"/>
            </w:rPr>
          </w:pPr>
          <w:r w:rsidRPr="00FD775A">
            <w:rPr>
              <w:rFonts w:ascii="Times New Roman" w:hAnsi="Times New Roman" w:cs="Times New Roman"/>
              <w:b w:val="0"/>
              <w:color w:val="auto"/>
            </w:rPr>
            <w:tab/>
          </w:r>
          <w:r w:rsidRPr="00FD775A">
            <w:rPr>
              <w:rFonts w:ascii="Times New Roman" w:hAnsi="Times New Roman" w:cs="Times New Roman"/>
              <w:b w:val="0"/>
              <w:color w:val="auto"/>
            </w:rPr>
            <w:tab/>
          </w:r>
          <w:r w:rsidR="002006FC" w:rsidRPr="00FD775A">
            <w:rPr>
              <w:rFonts w:ascii="Times New Roman" w:hAnsi="Times New Roman" w:cs="Times New Roman"/>
              <w:b w:val="0"/>
              <w:color w:val="auto"/>
            </w:rPr>
            <w:t>NAME, TITLE, UNIT</w:t>
          </w:r>
          <w:r w:rsidRPr="00FD775A">
            <w:rPr>
              <w:rFonts w:ascii="Times New Roman" w:hAnsi="Times New Roman" w:cs="Times New Roman"/>
              <w:b w:val="0"/>
              <w:color w:val="auto"/>
            </w:rPr>
            <w:tab/>
          </w:r>
          <w:r w:rsidRPr="00FD775A">
            <w:rPr>
              <w:rFonts w:ascii="Times New Roman" w:hAnsi="Times New Roman" w:cs="Times New Roman"/>
              <w:b w:val="0"/>
              <w:color w:val="auto"/>
            </w:rPr>
            <w:tab/>
          </w:r>
          <w:bookmarkStart w:id="1" w:name="_Toc244071762"/>
        </w:p>
        <w:bookmarkEnd w:id="1"/>
        <w:p w14:paraId="0E8B04BD" w14:textId="280D5EDF" w:rsidR="002006FC" w:rsidRPr="00FD775A" w:rsidRDefault="002006FC" w:rsidP="002006FC">
          <w:pPr>
            <w:pStyle w:val="Heading3"/>
            <w:ind w:left="720" w:firstLine="720"/>
            <w:rPr>
              <w:rFonts w:ascii="Times New Roman" w:hAnsi="Times New Roman" w:cs="Times New Roman"/>
              <w:b w:val="0"/>
              <w:color w:val="auto"/>
            </w:rPr>
          </w:pPr>
          <w:r w:rsidRPr="00FD775A">
            <w:rPr>
              <w:rFonts w:ascii="Times New Roman" w:hAnsi="Times New Roman" w:cs="Times New Roman"/>
              <w:b w:val="0"/>
              <w:color w:val="auto"/>
            </w:rPr>
            <w:t>NAME, TITLE, UNIT</w:t>
          </w:r>
          <w:r w:rsidR="003B5460" w:rsidRPr="00FD775A">
            <w:rPr>
              <w:rFonts w:ascii="Times New Roman" w:hAnsi="Times New Roman" w:cs="Times New Roman"/>
              <w:b w:val="0"/>
              <w:color w:val="auto"/>
            </w:rPr>
            <w:tab/>
          </w:r>
          <w:r w:rsidR="003B5460" w:rsidRPr="00FD775A">
            <w:rPr>
              <w:rFonts w:ascii="Times New Roman" w:hAnsi="Times New Roman" w:cs="Times New Roman"/>
              <w:b w:val="0"/>
              <w:color w:val="auto"/>
            </w:rPr>
            <w:tab/>
          </w:r>
          <w:bookmarkStart w:id="2" w:name="_Toc244071763"/>
        </w:p>
        <w:bookmarkEnd w:id="2"/>
        <w:p w14:paraId="5D60799D" w14:textId="305DBB8D" w:rsidR="002006FC" w:rsidRPr="00FD775A" w:rsidRDefault="002006FC" w:rsidP="002006FC">
          <w:pPr>
            <w:pStyle w:val="Heading3"/>
            <w:ind w:left="720" w:firstLine="720"/>
            <w:rPr>
              <w:rFonts w:ascii="Times New Roman" w:hAnsi="Times New Roman" w:cs="Times New Roman"/>
              <w:b w:val="0"/>
              <w:color w:val="auto"/>
            </w:rPr>
          </w:pPr>
          <w:r w:rsidRPr="00FD775A">
            <w:rPr>
              <w:rFonts w:ascii="Times New Roman" w:hAnsi="Times New Roman" w:cs="Times New Roman"/>
              <w:b w:val="0"/>
              <w:color w:val="auto"/>
            </w:rPr>
            <w:t>NAME, TITLE, UNIT</w:t>
          </w:r>
          <w:r w:rsidR="003B5460" w:rsidRPr="00FD775A">
            <w:rPr>
              <w:rFonts w:ascii="Times New Roman" w:hAnsi="Times New Roman" w:cs="Times New Roman"/>
              <w:b w:val="0"/>
              <w:color w:val="auto"/>
            </w:rPr>
            <w:tab/>
          </w:r>
          <w:r w:rsidR="003B5460" w:rsidRPr="00FD775A">
            <w:rPr>
              <w:rFonts w:ascii="Times New Roman" w:hAnsi="Times New Roman" w:cs="Times New Roman"/>
              <w:b w:val="0"/>
              <w:color w:val="auto"/>
            </w:rPr>
            <w:tab/>
          </w:r>
          <w:bookmarkStart w:id="3" w:name="_Toc244071764"/>
        </w:p>
        <w:bookmarkEnd w:id="3"/>
        <w:p w14:paraId="5A99FD1F" w14:textId="77777777" w:rsidR="003B5460" w:rsidRPr="00FD775A" w:rsidRDefault="003B5460">
          <w:pPr>
            <w:rPr>
              <w:rFonts w:ascii="Times New Roman" w:hAnsi="Times New Roman" w:cs="Times New Roman"/>
            </w:rPr>
          </w:pPr>
        </w:p>
        <w:p w14:paraId="60906DF2" w14:textId="77777777" w:rsidR="003B5460" w:rsidRPr="00FD775A" w:rsidRDefault="003B5460">
          <w:pPr>
            <w:rPr>
              <w:rFonts w:ascii="Times New Roman" w:hAnsi="Times New Roman" w:cs="Times New Roman"/>
            </w:rPr>
          </w:pPr>
        </w:p>
        <w:p w14:paraId="1FD6B508" w14:textId="77777777" w:rsidR="003B5460" w:rsidRPr="00FD775A" w:rsidRDefault="003B5460">
          <w:pPr>
            <w:rPr>
              <w:rFonts w:ascii="Times New Roman" w:hAnsi="Times New Roman" w:cs="Times New Roman"/>
            </w:rPr>
          </w:pPr>
        </w:p>
        <w:p w14:paraId="0AEBBEC3" w14:textId="77777777" w:rsidR="003B5460" w:rsidRPr="00FD775A" w:rsidRDefault="003B5460">
          <w:pPr>
            <w:rPr>
              <w:rFonts w:ascii="Times New Roman" w:hAnsi="Times New Roman" w:cs="Times New Roman"/>
            </w:rPr>
          </w:pPr>
        </w:p>
        <w:p w14:paraId="110203ED" w14:textId="77777777" w:rsidR="003B5460" w:rsidRPr="00FD775A" w:rsidRDefault="003B5460">
          <w:pPr>
            <w:rPr>
              <w:rFonts w:ascii="Times New Roman" w:hAnsi="Times New Roman" w:cs="Times New Roman"/>
            </w:rPr>
          </w:pPr>
        </w:p>
        <w:p w14:paraId="155D60B5" w14:textId="77777777" w:rsidR="003B5460" w:rsidRPr="00FD775A" w:rsidRDefault="003B5460">
          <w:pPr>
            <w:rPr>
              <w:rFonts w:ascii="Times New Roman" w:hAnsi="Times New Roman" w:cs="Times New Roman"/>
            </w:rPr>
          </w:pPr>
        </w:p>
        <w:p w14:paraId="3A53CFC7" w14:textId="77777777" w:rsidR="003B5460" w:rsidRPr="00FD775A" w:rsidRDefault="003B5460">
          <w:pPr>
            <w:rPr>
              <w:rFonts w:ascii="Times New Roman" w:hAnsi="Times New Roman" w:cs="Times New Roman"/>
            </w:rPr>
          </w:pPr>
        </w:p>
        <w:p w14:paraId="3C56DED5" w14:textId="77777777" w:rsidR="003B5460" w:rsidRPr="00FD775A" w:rsidRDefault="003B5460" w:rsidP="003B5460">
          <w:pPr>
            <w:pStyle w:val="Heading3"/>
            <w:jc w:val="center"/>
            <w:rPr>
              <w:rStyle w:val="Strong"/>
              <w:rFonts w:ascii="Times New Roman" w:hAnsi="Times New Roman" w:cs="Times New Roman"/>
              <w:color w:val="auto"/>
            </w:rPr>
          </w:pPr>
          <w:bookmarkStart w:id="4" w:name="_Toc244071765"/>
          <w:r w:rsidRPr="00FD775A">
            <w:rPr>
              <w:rStyle w:val="Strong"/>
              <w:rFonts w:ascii="Times New Roman" w:hAnsi="Times New Roman" w:cs="Times New Roman"/>
              <w:color w:val="auto"/>
            </w:rPr>
            <w:t>Submitted on [DATE]</w:t>
          </w:r>
          <w:bookmarkEnd w:id="4"/>
        </w:p>
        <w:p w14:paraId="3CB83891" w14:textId="77777777" w:rsidR="005371EB" w:rsidRPr="00FD775A" w:rsidRDefault="005371EB" w:rsidP="005371EB"/>
        <w:p w14:paraId="59455820" w14:textId="77777777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5452AC3A" w14:textId="77777777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02A60D6F" w14:textId="77777777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375DFF11" w14:textId="77777777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2C0EFB4F" w14:textId="08EDC936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55CBBECB" w14:textId="77777777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04635B53" w14:textId="72EF74BC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72B33001" w14:textId="77777777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5F4580AF" w14:textId="7B44DFE4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0866B030" w14:textId="47B5C582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6681E984" w14:textId="75DC47BA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20E8631E" w14:textId="4BAF5E01" w:rsidR="00110260" w:rsidRPr="00FD775A" w:rsidRDefault="00110260" w:rsidP="005371EB">
          <w:pPr>
            <w:rPr>
              <w:i/>
              <w:sz w:val="22"/>
              <w:szCs w:val="22"/>
            </w:rPr>
          </w:pPr>
          <w:r w:rsidRPr="00FD775A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2BCF440" wp14:editId="657F7811">
                    <wp:simplePos x="0" y="0"/>
                    <wp:positionH relativeFrom="column">
                      <wp:posOffset>4162425</wp:posOffset>
                    </wp:positionH>
                    <wp:positionV relativeFrom="paragraph">
                      <wp:posOffset>20320</wp:posOffset>
                    </wp:positionV>
                    <wp:extent cx="1485900" cy="1257300"/>
                    <wp:effectExtent l="0" t="0" r="0" b="12700"/>
                    <wp:wrapSquare wrapText="bothSides"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859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BC739C" w14:textId="54B5D864" w:rsidR="002006FC" w:rsidRDefault="002006F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2BCF440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27.75pt;margin-top:1.6pt;width:117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SFwcw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" filled="f" stroked="f">
                    <v:textbox>
                      <w:txbxContent>
                        <w:p w14:paraId="2FBC739C" w14:textId="54B5D864" w:rsidR="002006FC" w:rsidRDefault="002006FC"/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0E2F3A89" w14:textId="1808F5EE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44E55BEE" w14:textId="46E84DC8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2E04A236" w14:textId="4E4FFC71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02CFC8EA" w14:textId="6D945AD8" w:rsidR="00110260" w:rsidRPr="00FD775A" w:rsidRDefault="00110260" w:rsidP="005371EB">
          <w:pPr>
            <w:rPr>
              <w:i/>
              <w:sz w:val="22"/>
              <w:szCs w:val="22"/>
            </w:rPr>
          </w:pPr>
          <w:r w:rsidRPr="00FD775A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C9EBEDE" wp14:editId="03B142B9">
                <wp:simplePos x="0" y="0"/>
                <wp:positionH relativeFrom="page">
                  <wp:posOffset>5562600</wp:posOffset>
                </wp:positionH>
                <wp:positionV relativeFrom="page">
                  <wp:posOffset>8343477</wp:posOffset>
                </wp:positionV>
                <wp:extent cx="1307592" cy="850392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MU_PLogo_4CP.eps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592" cy="850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85B5D92" w14:textId="77777777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3479A9BD" w14:textId="77777777" w:rsidR="00110260" w:rsidRPr="00FD775A" w:rsidRDefault="00110260" w:rsidP="00110260">
          <w:pPr>
            <w:rPr>
              <w:i/>
              <w:sz w:val="22"/>
              <w:szCs w:val="22"/>
            </w:rPr>
          </w:pPr>
        </w:p>
        <w:p w14:paraId="3A718EE1" w14:textId="77777777" w:rsidR="00110260" w:rsidRPr="00FD775A" w:rsidRDefault="00110260" w:rsidP="00110260">
          <w:pPr>
            <w:rPr>
              <w:i/>
              <w:sz w:val="22"/>
              <w:szCs w:val="22"/>
            </w:rPr>
          </w:pPr>
        </w:p>
        <w:p w14:paraId="163045E6" w14:textId="77777777" w:rsidR="00C33F63" w:rsidRDefault="00C33F63" w:rsidP="00110260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i/>
              <w:sz w:val="22"/>
              <w:szCs w:val="22"/>
            </w:rPr>
            <w:t>Please s</w:t>
          </w:r>
          <w:r w:rsidR="005371EB" w:rsidRPr="00FD775A">
            <w:rPr>
              <w:rFonts w:ascii="Times New Roman" w:hAnsi="Times New Roman" w:cs="Times New Roman"/>
              <w:i/>
              <w:sz w:val="22"/>
              <w:szCs w:val="22"/>
            </w:rPr>
            <w:t xml:space="preserve">ubmit no </w:t>
          </w:r>
          <w:r w:rsidR="00FC7A76">
            <w:rPr>
              <w:rFonts w:ascii="Times New Roman" w:hAnsi="Times New Roman" w:cs="Times New Roman"/>
              <w:i/>
              <w:sz w:val="22"/>
              <w:szCs w:val="22"/>
            </w:rPr>
            <w:t>later than March 2</w:t>
          </w:r>
          <w:r w:rsidR="000D4ACB">
            <w:rPr>
              <w:rFonts w:ascii="Times New Roman" w:hAnsi="Times New Roman" w:cs="Times New Roman"/>
              <w:i/>
              <w:sz w:val="22"/>
              <w:szCs w:val="22"/>
            </w:rPr>
            <w:t>, 2018</w:t>
          </w:r>
          <w:r w:rsidR="00110260" w:rsidRPr="00FD775A">
            <w:rPr>
              <w:rFonts w:ascii="Times New Roman" w:hAnsi="Times New Roman" w:cs="Times New Roman"/>
              <w:i/>
              <w:sz w:val="22"/>
              <w:szCs w:val="22"/>
            </w:rPr>
            <w:t xml:space="preserve"> to</w:t>
          </w:r>
          <w:r w:rsidR="005371EB" w:rsidRPr="00FD775A">
            <w:rPr>
              <w:rFonts w:ascii="Times New Roman" w:hAnsi="Times New Roman" w:cs="Times New Roman"/>
              <w:i/>
              <w:sz w:val="22"/>
              <w:szCs w:val="22"/>
            </w:rPr>
            <w:t xml:space="preserve"> (</w:t>
          </w:r>
          <w:hyperlink r:id="rId9" w:history="1">
            <w:r w:rsidR="00110260" w:rsidRPr="00FD775A">
              <w:rPr>
                <w:rStyle w:val="Hyperlink"/>
                <w:rFonts w:ascii="Times New Roman" w:hAnsi="Times New Roman" w:cs="Times New Roman"/>
                <w:i/>
                <w:sz w:val="22"/>
                <w:szCs w:val="22"/>
              </w:rPr>
              <w:t>snix2@gmu.edu)</w:t>
            </w:r>
          </w:hyperlink>
        </w:p>
      </w:sdtContent>
    </w:sdt>
    <w:p w14:paraId="50797196" w14:textId="09AE1F70" w:rsidR="0070245D" w:rsidRPr="00C33F63" w:rsidRDefault="002006FC" w:rsidP="00C33F63">
      <w:pPr>
        <w:pStyle w:val="ListParagraph"/>
        <w:numPr>
          <w:ilvl w:val="0"/>
          <w:numId w:val="5"/>
        </w:numPr>
        <w:ind w:left="360" w:hanging="360"/>
        <w:rPr>
          <w:rFonts w:ascii="Times New Roman" w:hAnsi="Times New Roman" w:cs="Times New Roman"/>
          <w:i/>
          <w:sz w:val="22"/>
          <w:szCs w:val="22"/>
        </w:rPr>
      </w:pPr>
      <w:r w:rsidRPr="00C33F63">
        <w:rPr>
          <w:rFonts w:ascii="Times New Roman" w:hAnsi="Times New Roman" w:cs="Times New Roman"/>
          <w:b/>
          <w:color w:val="000000" w:themeColor="text1"/>
        </w:rPr>
        <w:lastRenderedPageBreak/>
        <w:t>Summary of the Unit</w:t>
      </w:r>
    </w:p>
    <w:p w14:paraId="28018A5D" w14:textId="5C5C7846" w:rsidR="002006FC" w:rsidRPr="003A55C1" w:rsidRDefault="002006FC" w:rsidP="003A5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FC7A76">
        <w:rPr>
          <w:rFonts w:ascii="Times New Roman" w:hAnsi="Times New Roman" w:cs="Times New Roman"/>
          <w:i/>
          <w:sz w:val="22"/>
          <w:szCs w:val="22"/>
          <w:u w:val="single"/>
        </w:rPr>
        <w:t>Briefly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d</w:t>
      </w:r>
      <w:r w:rsidR="0070245D" w:rsidRPr="003A55C1">
        <w:rPr>
          <w:rFonts w:ascii="Times New Roman" w:hAnsi="Times New Roman" w:cs="Times New Roman"/>
          <w:i/>
          <w:sz w:val="22"/>
          <w:szCs w:val="22"/>
        </w:rPr>
        <w:t xml:space="preserve">escribe the </w:t>
      </w:r>
      <w:r w:rsidRPr="003A55C1">
        <w:rPr>
          <w:rFonts w:ascii="Times New Roman" w:hAnsi="Times New Roman" w:cs="Times New Roman"/>
          <w:i/>
          <w:sz w:val="22"/>
          <w:szCs w:val="22"/>
        </w:rPr>
        <w:t>unit being reviewed, including the degree programs it runs</w:t>
      </w:r>
      <w:r w:rsidR="0070245D" w:rsidRPr="003A55C1">
        <w:rPr>
          <w:rFonts w:ascii="Times New Roman" w:hAnsi="Times New Roman" w:cs="Times New Roman"/>
          <w:i/>
          <w:sz w:val="22"/>
          <w:szCs w:val="22"/>
        </w:rPr>
        <w:t>.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Note any degree programs that were not reviewed for APR because of external accreditation.</w:t>
      </w:r>
      <w:r w:rsidR="0070245D" w:rsidRPr="003A55C1">
        <w:rPr>
          <w:rFonts w:ascii="Times New Roman" w:hAnsi="Times New Roman" w:cs="Times New Roman"/>
          <w:i/>
          <w:sz w:val="22"/>
          <w:szCs w:val="22"/>
        </w:rPr>
        <w:t xml:space="preserve"> </w:t>
      </w:r>
      <w:bookmarkStart w:id="5" w:name="_Toc244071768"/>
    </w:p>
    <w:bookmarkEnd w:id="5"/>
    <w:p w14:paraId="455EC70B" w14:textId="2C71D879" w:rsidR="00FC7A76" w:rsidRPr="00FC7A76" w:rsidRDefault="0077644C" w:rsidP="00C33F63">
      <w:pPr>
        <w:pStyle w:val="Heading2"/>
        <w:numPr>
          <w:ilvl w:val="0"/>
          <w:numId w:val="5"/>
        </w:numPr>
        <w:ind w:left="360" w:hanging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D7A">
        <w:rPr>
          <w:rFonts w:ascii="Times New Roman" w:hAnsi="Times New Roman" w:cs="Times New Roman"/>
          <w:color w:val="000000" w:themeColor="text1"/>
          <w:sz w:val="24"/>
          <w:szCs w:val="24"/>
        </w:rPr>
        <w:t>Analysis of the Unit and its Operations</w:t>
      </w:r>
      <w:r w:rsidR="003D2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2C71B8" w14:textId="0A14D20D" w:rsidR="00A31030" w:rsidRPr="00FC7A76" w:rsidRDefault="00E63A5B" w:rsidP="003A5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3A55C1">
        <w:rPr>
          <w:rFonts w:ascii="Times New Roman" w:hAnsi="Times New Roman" w:cs="Times New Roman"/>
          <w:i/>
          <w:sz w:val="22"/>
          <w:szCs w:val="22"/>
        </w:rPr>
        <w:t>Present a critical</w:t>
      </w:r>
      <w:r w:rsidR="0077644C" w:rsidRPr="003A55C1">
        <w:rPr>
          <w:rFonts w:ascii="Times New Roman" w:hAnsi="Times New Roman" w:cs="Times New Roman"/>
          <w:i/>
          <w:sz w:val="22"/>
          <w:szCs w:val="22"/>
        </w:rPr>
        <w:t xml:space="preserve"> analysis of the </w:t>
      </w:r>
      <w:r w:rsidR="00A75E38" w:rsidRPr="003A55C1">
        <w:rPr>
          <w:rFonts w:ascii="Times New Roman" w:hAnsi="Times New Roman" w:cs="Times New Roman"/>
          <w:i/>
          <w:sz w:val="22"/>
          <w:szCs w:val="22"/>
        </w:rPr>
        <w:t xml:space="preserve">information </w:t>
      </w:r>
      <w:r w:rsidR="00314313" w:rsidRPr="003A55C1">
        <w:rPr>
          <w:rFonts w:ascii="Times New Roman" w:hAnsi="Times New Roman" w:cs="Times New Roman"/>
          <w:i/>
          <w:sz w:val="22"/>
          <w:szCs w:val="22"/>
        </w:rPr>
        <w:t xml:space="preserve">and evidence </w:t>
      </w:r>
      <w:r w:rsidR="00A75E38" w:rsidRPr="003A55C1">
        <w:rPr>
          <w:rFonts w:ascii="Times New Roman" w:hAnsi="Times New Roman" w:cs="Times New Roman"/>
          <w:i/>
          <w:sz w:val="22"/>
          <w:szCs w:val="22"/>
        </w:rPr>
        <w:t xml:space="preserve">presented in the </w:t>
      </w:r>
      <w:r w:rsidR="00A75E38" w:rsidRPr="003A55C1">
        <w:rPr>
          <w:rFonts w:ascii="Times New Roman" w:hAnsi="Times New Roman" w:cs="Times New Roman"/>
          <w:sz w:val="22"/>
          <w:szCs w:val="22"/>
        </w:rPr>
        <w:t>Unit Overview</w:t>
      </w:r>
      <w:r w:rsidR="00A75E38" w:rsidRPr="003A55C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A55C1">
        <w:rPr>
          <w:rFonts w:ascii="Times New Roman" w:hAnsi="Times New Roman" w:cs="Times New Roman"/>
          <w:i/>
          <w:sz w:val="22"/>
          <w:szCs w:val="22"/>
        </w:rPr>
        <w:t>section of the self</w:t>
      </w:r>
      <w:r w:rsidR="00FE720D" w:rsidRPr="003A55C1">
        <w:rPr>
          <w:rFonts w:ascii="Times New Roman" w:hAnsi="Times New Roman" w:cs="Times New Roman"/>
          <w:i/>
          <w:sz w:val="22"/>
          <w:szCs w:val="22"/>
        </w:rPr>
        <w:t xml:space="preserve">-study, paying particular attention to the unit’s goals, action plans and future </w:t>
      </w:r>
      <w:r w:rsidR="00C602EF" w:rsidRPr="003A55C1">
        <w:rPr>
          <w:rFonts w:ascii="Times New Roman" w:hAnsi="Times New Roman" w:cs="Times New Roman"/>
          <w:i/>
          <w:sz w:val="22"/>
          <w:szCs w:val="22"/>
        </w:rPr>
        <w:t>directions</w:t>
      </w:r>
      <w:r w:rsidR="00FE720D" w:rsidRPr="003A55C1">
        <w:rPr>
          <w:rFonts w:ascii="Times New Roman" w:hAnsi="Times New Roman" w:cs="Times New Roman"/>
          <w:i/>
          <w:sz w:val="22"/>
          <w:szCs w:val="22"/>
        </w:rPr>
        <w:t>.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C7A76" w:rsidRPr="00FC7A76">
        <w:rPr>
          <w:rFonts w:ascii="Times New Roman" w:hAnsi="Times New Roman" w:cs="Times New Roman"/>
          <w:b/>
          <w:i/>
          <w:color w:val="0070C0"/>
          <w:sz w:val="22"/>
          <w:szCs w:val="22"/>
        </w:rPr>
        <w:t>Please</w:t>
      </w:r>
      <w:r w:rsidR="00FC7A76" w:rsidRPr="00FC7A76">
        <w:rPr>
          <w:rFonts w:ascii="Times New Roman" w:hAnsi="Times New Roman" w:cs="Times New Roman"/>
          <w:i/>
          <w:color w:val="0070C0"/>
          <w:sz w:val="22"/>
          <w:szCs w:val="22"/>
        </w:rPr>
        <w:t xml:space="preserve"> </w:t>
      </w:r>
      <w:r w:rsidR="00FC7A76" w:rsidRPr="00FC7A76">
        <w:rPr>
          <w:rFonts w:ascii="Times New Roman" w:hAnsi="Times New Roman" w:cs="Times New Roman"/>
          <w:b/>
          <w:i/>
          <w:color w:val="0070C0"/>
          <w:sz w:val="20"/>
          <w:szCs w:val="20"/>
        </w:rPr>
        <w:t>refer to the rubric on page 7 of the 2018 APR Guide for Reviewers when discussing goals</w:t>
      </w:r>
      <w:r w:rsidR="00FC7A76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and action plans.</w:t>
      </w:r>
    </w:p>
    <w:p w14:paraId="18470EC9" w14:textId="77777777" w:rsidR="00A31030" w:rsidRDefault="00A31030">
      <w:pPr>
        <w:rPr>
          <w:rFonts w:ascii="Times New Roman" w:hAnsi="Times New Roman" w:cs="Times New Roman"/>
          <w:sz w:val="22"/>
          <w:szCs w:val="22"/>
        </w:rPr>
      </w:pPr>
    </w:p>
    <w:p w14:paraId="7DD5B1EE" w14:textId="2E9CCC6C" w:rsidR="00181787" w:rsidRPr="003A55C1" w:rsidRDefault="00181787" w:rsidP="003A5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A55C1">
        <w:rPr>
          <w:rFonts w:ascii="Times New Roman" w:hAnsi="Times New Roman" w:cs="Times New Roman"/>
          <w:i/>
          <w:sz w:val="22"/>
          <w:szCs w:val="22"/>
        </w:rPr>
        <w:t xml:space="preserve">If any major </w:t>
      </w:r>
      <w:r w:rsidR="00E57A21" w:rsidRPr="003A55C1">
        <w:rPr>
          <w:rFonts w:ascii="Times New Roman" w:hAnsi="Times New Roman" w:cs="Times New Roman"/>
          <w:sz w:val="22"/>
          <w:szCs w:val="22"/>
        </w:rPr>
        <w:t>Unit Overview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elements were missing from the report (i.e., </w:t>
      </w:r>
      <w:r w:rsidR="00E57A21" w:rsidRPr="003A55C1">
        <w:rPr>
          <w:rFonts w:ascii="Times New Roman" w:hAnsi="Times New Roman" w:cs="Times New Roman"/>
          <w:i/>
          <w:sz w:val="22"/>
          <w:szCs w:val="22"/>
        </w:rPr>
        <w:t xml:space="preserve">faculty profiles, </w:t>
      </w:r>
      <w:r w:rsidRPr="003A55C1">
        <w:rPr>
          <w:rFonts w:ascii="Times New Roman" w:hAnsi="Times New Roman" w:cs="Times New Roman"/>
          <w:i/>
          <w:sz w:val="22"/>
          <w:szCs w:val="22"/>
        </w:rPr>
        <w:t>SWOT analysis, peer comparison, etc.), these should be noted here.</w:t>
      </w:r>
      <w:r w:rsidR="00B25947" w:rsidRPr="003A55C1">
        <w:rPr>
          <w:rFonts w:ascii="Times New Roman" w:hAnsi="Times New Roman" w:cs="Times New Roman"/>
          <w:i/>
          <w:sz w:val="22"/>
          <w:szCs w:val="22"/>
        </w:rPr>
        <w:t xml:space="preserve">  Equally, please make sure to remark if elements were not discussed or evidenced adequately.</w:t>
      </w:r>
    </w:p>
    <w:p w14:paraId="6A6FFA98" w14:textId="27E27249" w:rsidR="00E63A5B" w:rsidRDefault="002006FC" w:rsidP="00C33F63">
      <w:pPr>
        <w:pStyle w:val="Heading2"/>
        <w:numPr>
          <w:ilvl w:val="0"/>
          <w:numId w:val="5"/>
        </w:numPr>
        <w:ind w:left="5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Analysis of </w:t>
      </w:r>
      <w:r w:rsidR="00E63A5B">
        <w:rPr>
          <w:rFonts w:ascii="Times New Roman" w:hAnsi="Times New Roman" w:cs="Times New Roman"/>
          <w:color w:val="000000" w:themeColor="text1"/>
          <w:sz w:val="24"/>
          <w:szCs w:val="24"/>
        </w:rPr>
        <w:t>Degree Programs</w:t>
      </w:r>
    </w:p>
    <w:p w14:paraId="5A4F1806" w14:textId="4AD87EBA" w:rsidR="00242C7B" w:rsidRDefault="002E7B69" w:rsidP="00FC7A76">
      <w:pPr>
        <w:pStyle w:val="Heading2"/>
        <w:numPr>
          <w:ilvl w:val="0"/>
          <w:numId w:val="4"/>
        </w:numPr>
        <w:contextualSpacing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FC7A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For all undergraduate, graduate and certificate programs under review, present an analysis for each using the criteria found on page</w:t>
      </w:r>
      <w:r w:rsidR="000A123B" w:rsidRPr="00FC7A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s 2 and</w:t>
      </w:r>
      <w:r w:rsidRPr="00FC7A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5 </w:t>
      </w:r>
      <w:r w:rsidR="00FC7A76" w:rsidRPr="00FC7A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of the 2018</w:t>
      </w:r>
      <w:r w:rsidRPr="00FC7A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APR Guide for Reviewers.</w:t>
      </w:r>
      <w:r w:rsidR="00E57A21" w:rsidRPr="00FC7A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</w:p>
    <w:p w14:paraId="5BF475F3" w14:textId="77777777" w:rsidR="00FC7A76" w:rsidRPr="00FC7A76" w:rsidRDefault="00FC7A76" w:rsidP="00FC7A76"/>
    <w:p w14:paraId="2578198A" w14:textId="4B1DA949" w:rsidR="002E7B69" w:rsidRPr="003A55C1" w:rsidRDefault="00E57A21" w:rsidP="003A55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A55C1">
        <w:rPr>
          <w:rFonts w:ascii="Times New Roman" w:hAnsi="Times New Roman" w:cs="Times New Roman"/>
          <w:i/>
          <w:sz w:val="22"/>
          <w:szCs w:val="22"/>
        </w:rPr>
        <w:t xml:space="preserve">If any major </w:t>
      </w:r>
      <w:r w:rsidRPr="003A55C1">
        <w:rPr>
          <w:rFonts w:ascii="Times New Roman" w:hAnsi="Times New Roman" w:cs="Times New Roman"/>
          <w:sz w:val="22"/>
          <w:szCs w:val="22"/>
        </w:rPr>
        <w:t>Degree Program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elements were missing from the report (i.e., </w:t>
      </w:r>
      <w:r w:rsidR="00242C7B" w:rsidRPr="003A55C1">
        <w:rPr>
          <w:rFonts w:ascii="Times New Roman" w:hAnsi="Times New Roman" w:cs="Times New Roman"/>
          <w:i/>
          <w:sz w:val="22"/>
          <w:szCs w:val="22"/>
        </w:rPr>
        <w:t>student learning outcomes assessment, curriculum maps, action plans, etc</w:t>
      </w:r>
      <w:r w:rsidRPr="003A55C1">
        <w:rPr>
          <w:rFonts w:ascii="Times New Roman" w:hAnsi="Times New Roman" w:cs="Times New Roman"/>
          <w:i/>
          <w:sz w:val="22"/>
          <w:szCs w:val="22"/>
        </w:rPr>
        <w:t>.), these should be noted here.</w:t>
      </w:r>
      <w:r w:rsidR="00B25947" w:rsidRPr="003A55C1">
        <w:rPr>
          <w:rFonts w:ascii="Times New Roman" w:hAnsi="Times New Roman" w:cs="Times New Roman"/>
          <w:i/>
          <w:sz w:val="22"/>
          <w:szCs w:val="22"/>
        </w:rPr>
        <w:t xml:space="preserve"> Equally, please make sure to remark if elements were not discussed or evidenced adequately.</w:t>
      </w:r>
    </w:p>
    <w:p w14:paraId="7EF9F2D1" w14:textId="0332B2D4" w:rsidR="007B03BB" w:rsidRPr="00532D7A" w:rsidRDefault="002006FC" w:rsidP="00C33F63">
      <w:pPr>
        <w:pStyle w:val="Heading2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D7A">
        <w:rPr>
          <w:rFonts w:ascii="Times New Roman" w:hAnsi="Times New Roman" w:cs="Times New Roman"/>
          <w:color w:val="000000" w:themeColor="text1"/>
          <w:sz w:val="24"/>
          <w:szCs w:val="24"/>
        </w:rPr>
        <w:t>Undergraduate Programs</w:t>
      </w:r>
    </w:p>
    <w:p w14:paraId="53F3ADAE" w14:textId="4C22ECC6" w:rsidR="009039B3" w:rsidRPr="009039B3" w:rsidRDefault="009039B3" w:rsidP="00C33F6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>Please refer to the rubric</w:t>
      </w: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>s</w:t>
      </w: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on page </w:t>
      </w: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>8</w:t>
      </w: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and 10 </w:t>
      </w: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of the </w:t>
      </w: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2018 </w:t>
      </w: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APR Guide for Reviewers </w:t>
      </w: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>for each undergraduate program being reviewed</w:t>
      </w:r>
    </w:p>
    <w:p w14:paraId="266F0FBD" w14:textId="77777777" w:rsidR="009039B3" w:rsidRPr="009039B3" w:rsidRDefault="009039B3" w:rsidP="00C33F63">
      <w:pPr>
        <w:ind w:left="1080"/>
        <w:rPr>
          <w:rFonts w:ascii="Times New Roman" w:hAnsi="Times New Roman" w:cs="Times New Roman"/>
          <w:i/>
          <w:sz w:val="22"/>
          <w:szCs w:val="22"/>
        </w:rPr>
      </w:pPr>
    </w:p>
    <w:p w14:paraId="64858174" w14:textId="465ADA21" w:rsidR="002006FC" w:rsidRPr="009039B3" w:rsidRDefault="002006FC" w:rsidP="00C33F6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i/>
          <w:sz w:val="22"/>
          <w:szCs w:val="22"/>
        </w:rPr>
      </w:pPr>
      <w:r w:rsidRPr="009039B3">
        <w:rPr>
          <w:rFonts w:ascii="Times New Roman" w:hAnsi="Times New Roman" w:cs="Times New Roman"/>
          <w:i/>
          <w:sz w:val="22"/>
          <w:szCs w:val="22"/>
        </w:rPr>
        <w:t xml:space="preserve">If the unit does not run any undergraduate programs or if the undergraduate program(s) are not being reviewed in APR, please delete this heading. </w:t>
      </w:r>
      <w:r w:rsidR="00D92A58" w:rsidRPr="009039B3">
        <w:rPr>
          <w:rFonts w:ascii="Times New Roman" w:hAnsi="Times New Roman" w:cs="Times New Roman"/>
          <w:i/>
          <w:sz w:val="22"/>
          <w:szCs w:val="22"/>
        </w:rPr>
        <w:t>If the unit has more than one undergraduate program, you may choose to create a heading for each degree progr</w:t>
      </w:r>
      <w:r w:rsidR="00E65C06" w:rsidRPr="009039B3">
        <w:rPr>
          <w:rFonts w:ascii="Times New Roman" w:hAnsi="Times New Roman" w:cs="Times New Roman"/>
          <w:i/>
          <w:sz w:val="22"/>
          <w:szCs w:val="22"/>
        </w:rPr>
        <w:t>am and discuss them in separate</w:t>
      </w:r>
      <w:r w:rsidR="00D92A58" w:rsidRPr="009039B3">
        <w:rPr>
          <w:rFonts w:ascii="Times New Roman" w:hAnsi="Times New Roman" w:cs="Times New Roman"/>
          <w:i/>
          <w:sz w:val="22"/>
          <w:szCs w:val="22"/>
        </w:rPr>
        <w:t xml:space="preserve"> sections.</w:t>
      </w:r>
    </w:p>
    <w:p w14:paraId="0E613BE1" w14:textId="77777777" w:rsidR="003A2C99" w:rsidRDefault="003A2C99">
      <w:pPr>
        <w:rPr>
          <w:rFonts w:ascii="Times New Roman" w:hAnsi="Times New Roman" w:cs="Times New Roman"/>
          <w:sz w:val="22"/>
          <w:szCs w:val="22"/>
        </w:rPr>
      </w:pPr>
    </w:p>
    <w:p w14:paraId="4342F02B" w14:textId="452043B6" w:rsidR="003A2C99" w:rsidRPr="00532D7A" w:rsidRDefault="002006FC" w:rsidP="00C33F63">
      <w:pPr>
        <w:pStyle w:val="Heading2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D7A">
        <w:rPr>
          <w:rFonts w:ascii="Times New Roman" w:hAnsi="Times New Roman" w:cs="Times New Roman"/>
          <w:color w:val="000000" w:themeColor="text1"/>
          <w:sz w:val="24"/>
          <w:szCs w:val="24"/>
        </w:rPr>
        <w:t>Analysis of Graduate Programs</w:t>
      </w:r>
    </w:p>
    <w:p w14:paraId="7F79E3BE" w14:textId="77777777" w:rsidR="009039B3" w:rsidRPr="009039B3" w:rsidRDefault="009039B3" w:rsidP="00C33F6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>Please refer to the rubric</w:t>
      </w: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>s</w:t>
      </w: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on page </w:t>
      </w: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>9</w:t>
      </w: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and 10 </w:t>
      </w: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of the 2018 APR Guide for Reviewers for each </w:t>
      </w: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>graduate</w:t>
      </w: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program being reviewed</w:t>
      </w:r>
    </w:p>
    <w:p w14:paraId="0F4A4B22" w14:textId="77777777" w:rsidR="009039B3" w:rsidRPr="009039B3" w:rsidRDefault="009039B3" w:rsidP="00C33F63">
      <w:pPr>
        <w:ind w:left="1080"/>
        <w:rPr>
          <w:rFonts w:ascii="Times New Roman" w:hAnsi="Times New Roman" w:cs="Times New Roman"/>
          <w:i/>
          <w:sz w:val="22"/>
          <w:szCs w:val="22"/>
        </w:rPr>
      </w:pPr>
    </w:p>
    <w:p w14:paraId="306509BE" w14:textId="0222E225" w:rsidR="00D92A58" w:rsidRPr="009039B3" w:rsidRDefault="002006FC" w:rsidP="00C33F6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i/>
          <w:sz w:val="22"/>
          <w:szCs w:val="22"/>
        </w:rPr>
      </w:pPr>
      <w:r w:rsidRPr="009039B3">
        <w:rPr>
          <w:rFonts w:ascii="Times New Roman" w:hAnsi="Times New Roman" w:cs="Times New Roman"/>
          <w:i/>
          <w:sz w:val="22"/>
          <w:szCs w:val="22"/>
        </w:rPr>
        <w:t>If the unit does not run any graduate</w:t>
      </w:r>
      <w:r w:rsidR="00D06464" w:rsidRPr="009039B3">
        <w:rPr>
          <w:rFonts w:ascii="Times New Roman" w:hAnsi="Times New Roman" w:cs="Times New Roman"/>
          <w:i/>
          <w:sz w:val="22"/>
          <w:szCs w:val="22"/>
        </w:rPr>
        <w:t xml:space="preserve"> programs</w:t>
      </w:r>
      <w:r w:rsidRPr="009039B3">
        <w:rPr>
          <w:rFonts w:ascii="Times New Roman" w:hAnsi="Times New Roman" w:cs="Times New Roman"/>
          <w:i/>
          <w:sz w:val="22"/>
          <w:szCs w:val="22"/>
        </w:rPr>
        <w:t xml:space="preserve">, please delete this heading. </w:t>
      </w:r>
      <w:r w:rsidR="00D92A58" w:rsidRPr="009039B3">
        <w:rPr>
          <w:rFonts w:ascii="Times New Roman" w:hAnsi="Times New Roman" w:cs="Times New Roman"/>
          <w:i/>
          <w:sz w:val="22"/>
          <w:szCs w:val="22"/>
        </w:rPr>
        <w:t>If the unit has more than one graduate program, you may choose to create a heading for each degree prog</w:t>
      </w:r>
      <w:r w:rsidR="00E65C06" w:rsidRPr="009039B3">
        <w:rPr>
          <w:rFonts w:ascii="Times New Roman" w:hAnsi="Times New Roman" w:cs="Times New Roman"/>
          <w:i/>
          <w:sz w:val="22"/>
          <w:szCs w:val="22"/>
        </w:rPr>
        <w:t>ram and discuss them in separate</w:t>
      </w:r>
      <w:r w:rsidR="00D92A58" w:rsidRPr="009039B3">
        <w:rPr>
          <w:rFonts w:ascii="Times New Roman" w:hAnsi="Times New Roman" w:cs="Times New Roman"/>
          <w:i/>
          <w:sz w:val="22"/>
          <w:szCs w:val="22"/>
        </w:rPr>
        <w:t xml:space="preserve"> sections.</w:t>
      </w:r>
    </w:p>
    <w:p w14:paraId="00AB1124" w14:textId="77777777" w:rsidR="00A31030" w:rsidRPr="00532D7A" w:rsidRDefault="00A31030" w:rsidP="003A55C1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FE57CAF" w14:textId="01F3C923" w:rsidR="002006FC" w:rsidRPr="00532D7A" w:rsidRDefault="002006FC" w:rsidP="00C33F63">
      <w:pPr>
        <w:pStyle w:val="Heading2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D7A">
        <w:rPr>
          <w:rFonts w:ascii="Times New Roman" w:hAnsi="Times New Roman" w:cs="Times New Roman"/>
          <w:color w:val="000000" w:themeColor="text1"/>
          <w:sz w:val="24"/>
          <w:szCs w:val="24"/>
        </w:rPr>
        <w:t>Analysis of Standalone Certificate Programs</w:t>
      </w:r>
    </w:p>
    <w:p w14:paraId="4933B70F" w14:textId="676344AC" w:rsidR="009039B3" w:rsidRPr="009039B3" w:rsidRDefault="009039B3" w:rsidP="00C33F6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Please refer to </w:t>
      </w:r>
      <w:r>
        <w:rPr>
          <w:rFonts w:ascii="Times New Roman" w:hAnsi="Times New Roman" w:cs="Times New Roman"/>
          <w:b/>
          <w:i/>
          <w:color w:val="0070C0"/>
          <w:sz w:val="20"/>
          <w:szCs w:val="20"/>
        </w:rPr>
        <w:t>the rubric</w:t>
      </w: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on page </w:t>
      </w:r>
      <w:r>
        <w:rPr>
          <w:rFonts w:ascii="Times New Roman" w:hAnsi="Times New Roman" w:cs="Times New Roman"/>
          <w:b/>
          <w:i/>
          <w:color w:val="0070C0"/>
          <w:sz w:val="20"/>
          <w:szCs w:val="20"/>
        </w:rPr>
        <w:t>11</w:t>
      </w: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of the 2018 APR Guide for Reviewers for each </w:t>
      </w:r>
      <w:r>
        <w:rPr>
          <w:rFonts w:ascii="Times New Roman" w:hAnsi="Times New Roman" w:cs="Times New Roman"/>
          <w:b/>
          <w:i/>
          <w:color w:val="0070C0"/>
          <w:sz w:val="20"/>
          <w:szCs w:val="20"/>
        </w:rPr>
        <w:t>certificate</w:t>
      </w: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program being reviewed</w:t>
      </w:r>
    </w:p>
    <w:p w14:paraId="5E758740" w14:textId="77777777" w:rsidR="009039B3" w:rsidRPr="009039B3" w:rsidRDefault="009039B3" w:rsidP="00C33F63">
      <w:pPr>
        <w:ind w:left="108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D7DD3BE" w14:textId="6002975C" w:rsidR="00D92A58" w:rsidRPr="009039B3" w:rsidRDefault="002006FC" w:rsidP="00C33F6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9039B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If the unit does not run any standalone certificate programs, please delete this heading</w:t>
      </w:r>
      <w:r w:rsidR="00652CBB" w:rsidRPr="009039B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="00D92A58" w:rsidRPr="009039B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If the unit has more than one standalone certificate program, you may choose to create a heading for each certif</w:t>
      </w:r>
      <w:bookmarkStart w:id="6" w:name="_GoBack"/>
      <w:bookmarkEnd w:id="6"/>
      <w:r w:rsidR="00D92A58" w:rsidRPr="009039B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icate and discuss them i</w:t>
      </w:r>
      <w:r w:rsidR="00E65C06" w:rsidRPr="009039B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n separate</w:t>
      </w:r>
      <w:r w:rsidR="00D92A58" w:rsidRPr="009039B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sections.</w:t>
      </w:r>
    </w:p>
    <w:p w14:paraId="55E53C34" w14:textId="157E1989" w:rsidR="007B03BB" w:rsidRPr="00532D7A" w:rsidRDefault="002006FC" w:rsidP="00D22A31">
      <w:pPr>
        <w:pStyle w:val="Heading2"/>
        <w:numPr>
          <w:ilvl w:val="0"/>
          <w:numId w:val="5"/>
        </w:numPr>
        <w:ind w:left="5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 Team </w:t>
      </w:r>
      <w:r w:rsidR="003270C1">
        <w:rPr>
          <w:rFonts w:ascii="Times New Roman" w:hAnsi="Times New Roman" w:cs="Times New Roman"/>
          <w:color w:val="000000" w:themeColor="text1"/>
          <w:sz w:val="24"/>
          <w:szCs w:val="24"/>
        </w:rPr>
        <w:t>Analysis Summary</w:t>
      </w:r>
      <w:r w:rsidR="00D06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532D7A">
        <w:rPr>
          <w:rFonts w:ascii="Times New Roman" w:hAnsi="Times New Roman" w:cs="Times New Roman"/>
          <w:color w:val="000000" w:themeColor="text1"/>
          <w:sz w:val="24"/>
          <w:szCs w:val="24"/>
        </w:rPr>
        <w:t>Recommendations</w:t>
      </w:r>
    </w:p>
    <w:p w14:paraId="167C8E21" w14:textId="2366F93A" w:rsidR="009039B3" w:rsidRPr="00C33F63" w:rsidRDefault="00FF1B3C" w:rsidP="00CE19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Briefly discuss</w:t>
      </w:r>
      <w:r w:rsidR="0011519C" w:rsidRPr="003A55C1">
        <w:rPr>
          <w:rFonts w:ascii="Times New Roman" w:hAnsi="Times New Roman" w:cs="Times New Roman"/>
          <w:i/>
          <w:sz w:val="22"/>
          <w:szCs w:val="22"/>
        </w:rPr>
        <w:t xml:space="preserve"> the quality of the self-study, s</w:t>
      </w:r>
      <w:r w:rsidR="003270C1" w:rsidRPr="003A55C1">
        <w:rPr>
          <w:rFonts w:ascii="Times New Roman" w:hAnsi="Times New Roman" w:cs="Times New Roman"/>
          <w:i/>
          <w:sz w:val="22"/>
          <w:szCs w:val="22"/>
        </w:rPr>
        <w:t xml:space="preserve">ummarize the most important points </w:t>
      </w:r>
      <w:r w:rsidR="0011519C" w:rsidRPr="003A55C1">
        <w:rPr>
          <w:rFonts w:ascii="Times New Roman" w:hAnsi="Times New Roman" w:cs="Times New Roman"/>
          <w:i/>
          <w:sz w:val="22"/>
          <w:szCs w:val="22"/>
        </w:rPr>
        <w:t>from</w:t>
      </w:r>
      <w:r w:rsidR="003270C1" w:rsidRPr="003A55C1">
        <w:rPr>
          <w:rFonts w:ascii="Times New Roman" w:hAnsi="Times New Roman" w:cs="Times New Roman"/>
          <w:i/>
          <w:sz w:val="22"/>
          <w:szCs w:val="22"/>
        </w:rPr>
        <w:t xml:space="preserve"> the </w:t>
      </w:r>
      <w:r w:rsidR="0011519C" w:rsidRPr="003A55C1">
        <w:rPr>
          <w:rFonts w:ascii="Times New Roman" w:hAnsi="Times New Roman" w:cs="Times New Roman"/>
          <w:i/>
          <w:sz w:val="22"/>
          <w:szCs w:val="22"/>
        </w:rPr>
        <w:t xml:space="preserve">team’s </w:t>
      </w:r>
      <w:r w:rsidR="003270C1" w:rsidRPr="003A55C1">
        <w:rPr>
          <w:rFonts w:ascii="Times New Roman" w:hAnsi="Times New Roman" w:cs="Times New Roman"/>
          <w:i/>
          <w:sz w:val="22"/>
          <w:szCs w:val="22"/>
        </w:rPr>
        <w:t xml:space="preserve">analysis and provide </w:t>
      </w:r>
      <w:r w:rsidR="00652CBB" w:rsidRPr="003A55C1">
        <w:rPr>
          <w:rFonts w:ascii="Times New Roman" w:hAnsi="Times New Roman" w:cs="Times New Roman"/>
          <w:i/>
          <w:sz w:val="22"/>
          <w:szCs w:val="22"/>
        </w:rPr>
        <w:t>recommendations for the unit and its degree programs</w:t>
      </w:r>
      <w:r w:rsidR="003F53EA" w:rsidRPr="003A55C1">
        <w:rPr>
          <w:rFonts w:ascii="Times New Roman" w:hAnsi="Times New Roman" w:cs="Times New Roman"/>
          <w:i/>
          <w:sz w:val="22"/>
          <w:szCs w:val="22"/>
        </w:rPr>
        <w:t xml:space="preserve">.  </w:t>
      </w:r>
      <w:r w:rsidR="009039B3" w:rsidRPr="00C33F63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Please refer to the rubric on page </w:t>
      </w:r>
      <w:r w:rsidR="009039B3" w:rsidRPr="00C33F63">
        <w:rPr>
          <w:rFonts w:ascii="Times New Roman" w:hAnsi="Times New Roman" w:cs="Times New Roman"/>
          <w:b/>
          <w:i/>
          <w:color w:val="0070C0"/>
          <w:sz w:val="20"/>
          <w:szCs w:val="20"/>
        </w:rPr>
        <w:t>12</w:t>
      </w:r>
      <w:r w:rsidR="009039B3" w:rsidRPr="00C33F63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of the 2018 APR Guide for Reviewers</w:t>
      </w:r>
      <w:r w:rsidR="00C33F63">
        <w:rPr>
          <w:rFonts w:ascii="Times New Roman" w:hAnsi="Times New Roman" w:cs="Times New Roman"/>
          <w:b/>
          <w:i/>
          <w:color w:val="0070C0"/>
          <w:sz w:val="20"/>
          <w:szCs w:val="20"/>
        </w:rPr>
        <w:t>.</w:t>
      </w:r>
      <w:r w:rsidR="009039B3" w:rsidRPr="00C33F63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</w:t>
      </w:r>
    </w:p>
    <w:p w14:paraId="08D9E5C3" w14:textId="77777777" w:rsidR="009039B3" w:rsidRPr="009039B3" w:rsidRDefault="009039B3" w:rsidP="009039B3">
      <w:pPr>
        <w:rPr>
          <w:rFonts w:ascii="Times New Roman" w:hAnsi="Times New Roman" w:cs="Times New Roman"/>
          <w:i/>
          <w:color w:val="0070C0"/>
          <w:sz w:val="22"/>
          <w:szCs w:val="22"/>
        </w:rPr>
      </w:pPr>
    </w:p>
    <w:p w14:paraId="00184E4F" w14:textId="5E298E60" w:rsidR="00AE5391" w:rsidRPr="003A55C1" w:rsidRDefault="003F53EA" w:rsidP="003F53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2"/>
          <w:szCs w:val="22"/>
        </w:rPr>
      </w:pPr>
      <w:r w:rsidRPr="003A55C1">
        <w:rPr>
          <w:rFonts w:ascii="Times New Roman" w:hAnsi="Times New Roman" w:cs="Times New Roman"/>
          <w:i/>
          <w:sz w:val="22"/>
          <w:szCs w:val="22"/>
        </w:rPr>
        <w:t>The review team should keep in mind that</w:t>
      </w:r>
      <w:r w:rsidR="00707E94" w:rsidRPr="003A55C1">
        <w:rPr>
          <w:rFonts w:ascii="Times New Roman" w:hAnsi="Times New Roman" w:cs="Times New Roman"/>
          <w:i/>
          <w:sz w:val="22"/>
          <w:szCs w:val="22"/>
        </w:rPr>
        <w:t xml:space="preserve"> ma</w:t>
      </w:r>
      <w:r w:rsidR="002911F8" w:rsidRPr="003A55C1">
        <w:rPr>
          <w:rFonts w:ascii="Times New Roman" w:hAnsi="Times New Roman" w:cs="Times New Roman"/>
          <w:i/>
          <w:sz w:val="22"/>
          <w:szCs w:val="22"/>
        </w:rPr>
        <w:t xml:space="preserve">ny recommendations that would improve a unit might </w:t>
      </w:r>
      <w:r w:rsidR="00707E94" w:rsidRPr="003A55C1">
        <w:rPr>
          <w:rFonts w:ascii="Times New Roman" w:hAnsi="Times New Roman" w:cs="Times New Roman"/>
          <w:i/>
          <w:sz w:val="22"/>
          <w:szCs w:val="22"/>
        </w:rPr>
        <w:t>not</w:t>
      </w:r>
      <w:r w:rsidR="002911F8" w:rsidRPr="003A55C1">
        <w:rPr>
          <w:rFonts w:ascii="Times New Roman" w:hAnsi="Times New Roman" w:cs="Times New Roman"/>
          <w:i/>
          <w:sz w:val="22"/>
          <w:szCs w:val="22"/>
        </w:rPr>
        <w:t xml:space="preserve"> be feasible because of the expense</w:t>
      </w:r>
      <w:r w:rsidR="00707E94" w:rsidRPr="003A55C1">
        <w:rPr>
          <w:rFonts w:ascii="Times New Roman" w:hAnsi="Times New Roman" w:cs="Times New Roman"/>
          <w:i/>
          <w:sz w:val="22"/>
          <w:szCs w:val="22"/>
        </w:rPr>
        <w:t xml:space="preserve"> involved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or the needs of</w:t>
      </w:r>
      <w:r w:rsidR="00181787" w:rsidRPr="003A55C1">
        <w:rPr>
          <w:rFonts w:ascii="Times New Roman" w:hAnsi="Times New Roman" w:cs="Times New Roman"/>
          <w:i/>
          <w:sz w:val="22"/>
          <w:szCs w:val="22"/>
        </w:rPr>
        <w:t xml:space="preserve"> other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units within the University</w:t>
      </w:r>
      <w:r w:rsidR="00707E94" w:rsidRPr="003A55C1">
        <w:rPr>
          <w:rFonts w:ascii="Times New Roman" w:hAnsi="Times New Roman" w:cs="Times New Roman"/>
          <w:i/>
          <w:sz w:val="22"/>
          <w:szCs w:val="22"/>
        </w:rPr>
        <w:t>. The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refore, teams are encouraged to: 1) </w:t>
      </w:r>
      <w:r w:rsidR="00707E94" w:rsidRPr="003A55C1">
        <w:rPr>
          <w:rFonts w:ascii="Times New Roman" w:hAnsi="Times New Roman" w:cs="Times New Roman"/>
          <w:i/>
          <w:sz w:val="22"/>
          <w:szCs w:val="22"/>
        </w:rPr>
        <w:t>focus their recommendations upon what can and should be done with existing resources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, and 2) </w:t>
      </w:r>
      <w:r w:rsidR="00E87C79" w:rsidRPr="003A55C1">
        <w:rPr>
          <w:rFonts w:ascii="Times New Roman" w:hAnsi="Times New Roman" w:cs="Times New Roman"/>
          <w:i/>
          <w:sz w:val="22"/>
          <w:szCs w:val="22"/>
        </w:rPr>
        <w:t xml:space="preserve">if appropriate, 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make one or two suggestions for </w:t>
      </w:r>
      <w:r w:rsidRPr="003A55C1">
        <w:rPr>
          <w:rFonts w:ascii="Times New Roman" w:hAnsi="Times New Roman" w:cs="Times New Roman"/>
          <w:i/>
          <w:sz w:val="22"/>
          <w:szCs w:val="22"/>
          <w:u w:val="single"/>
        </w:rPr>
        <w:t>new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investment</w:t>
      </w:r>
      <w:r w:rsidR="008268CD" w:rsidRPr="003A55C1">
        <w:rPr>
          <w:rFonts w:ascii="Times New Roman" w:hAnsi="Times New Roman" w:cs="Times New Roman"/>
          <w:i/>
          <w:sz w:val="22"/>
          <w:szCs w:val="22"/>
        </w:rPr>
        <w:t>s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that would have the greatest impact on program quality</w:t>
      </w:r>
      <w:r w:rsidR="00707E94" w:rsidRPr="003A55C1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sectPr w:rsidR="00AE5391" w:rsidRPr="003A55C1" w:rsidSect="00110260">
      <w:headerReference w:type="even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FD432" w14:textId="77777777" w:rsidR="00D73023" w:rsidRDefault="00D73023" w:rsidP="007B03BB">
      <w:r>
        <w:separator/>
      </w:r>
    </w:p>
  </w:endnote>
  <w:endnote w:type="continuationSeparator" w:id="0">
    <w:p w14:paraId="69B42A0A" w14:textId="77777777" w:rsidR="00D73023" w:rsidRDefault="00D73023" w:rsidP="007B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960A2" w14:textId="77777777" w:rsidR="002006FC" w:rsidRDefault="002006FC" w:rsidP="003939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CDEAC" w14:textId="77777777" w:rsidR="002006FC" w:rsidRDefault="002006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BFA7C" w14:textId="77777777" w:rsidR="002006FC" w:rsidRDefault="002006FC" w:rsidP="003939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A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A54B14" w14:textId="77777777" w:rsidR="002006FC" w:rsidRDefault="002006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E5AA6" w14:textId="77777777" w:rsidR="00D73023" w:rsidRDefault="00D73023" w:rsidP="007B03BB">
      <w:r>
        <w:separator/>
      </w:r>
    </w:p>
  </w:footnote>
  <w:footnote w:type="continuationSeparator" w:id="0">
    <w:p w14:paraId="3B89062E" w14:textId="77777777" w:rsidR="00D73023" w:rsidRDefault="00D73023" w:rsidP="007B03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D9C2A" w14:textId="77777777" w:rsidR="002006FC" w:rsidRDefault="002006FC" w:rsidP="000319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FCB599" w14:textId="77777777" w:rsidR="002006FC" w:rsidRDefault="002006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1056"/>
    <w:multiLevelType w:val="hybridMultilevel"/>
    <w:tmpl w:val="CA8C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167BE"/>
    <w:multiLevelType w:val="hybridMultilevel"/>
    <w:tmpl w:val="9494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2520F"/>
    <w:multiLevelType w:val="hybridMultilevel"/>
    <w:tmpl w:val="58448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A157E"/>
    <w:multiLevelType w:val="hybridMultilevel"/>
    <w:tmpl w:val="6652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E4B8B"/>
    <w:multiLevelType w:val="hybridMultilevel"/>
    <w:tmpl w:val="3CB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71DC1"/>
    <w:multiLevelType w:val="hybridMultilevel"/>
    <w:tmpl w:val="4074F530"/>
    <w:lvl w:ilvl="0" w:tplc="97340B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BB"/>
    <w:rsid w:val="00015C89"/>
    <w:rsid w:val="000319CA"/>
    <w:rsid w:val="00061E93"/>
    <w:rsid w:val="000A123B"/>
    <w:rsid w:val="000A4F4B"/>
    <w:rsid w:val="000D3765"/>
    <w:rsid w:val="000D4ACB"/>
    <w:rsid w:val="00110260"/>
    <w:rsid w:val="00112E8B"/>
    <w:rsid w:val="0011519C"/>
    <w:rsid w:val="001322A7"/>
    <w:rsid w:val="00181787"/>
    <w:rsid w:val="00184D96"/>
    <w:rsid w:val="001A0EB9"/>
    <w:rsid w:val="001D63A4"/>
    <w:rsid w:val="002006FC"/>
    <w:rsid w:val="0021065F"/>
    <w:rsid w:val="0021121D"/>
    <w:rsid w:val="00242C7B"/>
    <w:rsid w:val="002911F8"/>
    <w:rsid w:val="002A5C8F"/>
    <w:rsid w:val="002B223D"/>
    <w:rsid w:val="002E7B69"/>
    <w:rsid w:val="00314313"/>
    <w:rsid w:val="003270C1"/>
    <w:rsid w:val="0035094C"/>
    <w:rsid w:val="003913BC"/>
    <w:rsid w:val="00393926"/>
    <w:rsid w:val="003A2C99"/>
    <w:rsid w:val="003A55C1"/>
    <w:rsid w:val="003B2312"/>
    <w:rsid w:val="003B5460"/>
    <w:rsid w:val="003D27A6"/>
    <w:rsid w:val="003D7B04"/>
    <w:rsid w:val="003F53EA"/>
    <w:rsid w:val="004222D9"/>
    <w:rsid w:val="00424E39"/>
    <w:rsid w:val="004636B7"/>
    <w:rsid w:val="004A679F"/>
    <w:rsid w:val="004F3CC7"/>
    <w:rsid w:val="004F5953"/>
    <w:rsid w:val="00504DB9"/>
    <w:rsid w:val="00531FED"/>
    <w:rsid w:val="00532D7A"/>
    <w:rsid w:val="005371EB"/>
    <w:rsid w:val="00552F89"/>
    <w:rsid w:val="00562984"/>
    <w:rsid w:val="00572A8D"/>
    <w:rsid w:val="00627D90"/>
    <w:rsid w:val="00634BAB"/>
    <w:rsid w:val="00652CBB"/>
    <w:rsid w:val="006753C3"/>
    <w:rsid w:val="00677574"/>
    <w:rsid w:val="006A74C6"/>
    <w:rsid w:val="006B0DCB"/>
    <w:rsid w:val="006C3731"/>
    <w:rsid w:val="006D6DAB"/>
    <w:rsid w:val="0070245D"/>
    <w:rsid w:val="00707E94"/>
    <w:rsid w:val="00716919"/>
    <w:rsid w:val="00761717"/>
    <w:rsid w:val="00775E96"/>
    <w:rsid w:val="0077644C"/>
    <w:rsid w:val="00782A69"/>
    <w:rsid w:val="007B03BB"/>
    <w:rsid w:val="007F7FAB"/>
    <w:rsid w:val="008268CD"/>
    <w:rsid w:val="00826E4E"/>
    <w:rsid w:val="00841604"/>
    <w:rsid w:val="008539F5"/>
    <w:rsid w:val="00884661"/>
    <w:rsid w:val="008E012B"/>
    <w:rsid w:val="008F0896"/>
    <w:rsid w:val="008F4616"/>
    <w:rsid w:val="009039B3"/>
    <w:rsid w:val="00962880"/>
    <w:rsid w:val="009908F7"/>
    <w:rsid w:val="009A1CC0"/>
    <w:rsid w:val="00A14015"/>
    <w:rsid w:val="00A31030"/>
    <w:rsid w:val="00A6333E"/>
    <w:rsid w:val="00A667FC"/>
    <w:rsid w:val="00A75E38"/>
    <w:rsid w:val="00A97B56"/>
    <w:rsid w:val="00AC6E4D"/>
    <w:rsid w:val="00AD1DE1"/>
    <w:rsid w:val="00AE5391"/>
    <w:rsid w:val="00B219D0"/>
    <w:rsid w:val="00B25947"/>
    <w:rsid w:val="00B31045"/>
    <w:rsid w:val="00B4707C"/>
    <w:rsid w:val="00B54500"/>
    <w:rsid w:val="00B75425"/>
    <w:rsid w:val="00B80EBC"/>
    <w:rsid w:val="00BB612F"/>
    <w:rsid w:val="00BD1F47"/>
    <w:rsid w:val="00BD5DED"/>
    <w:rsid w:val="00BF7814"/>
    <w:rsid w:val="00C305D3"/>
    <w:rsid w:val="00C33F63"/>
    <w:rsid w:val="00C602EF"/>
    <w:rsid w:val="00C70AA6"/>
    <w:rsid w:val="00C94BB2"/>
    <w:rsid w:val="00CC3A7C"/>
    <w:rsid w:val="00D06464"/>
    <w:rsid w:val="00D22A31"/>
    <w:rsid w:val="00D73023"/>
    <w:rsid w:val="00D92A58"/>
    <w:rsid w:val="00DA6D1D"/>
    <w:rsid w:val="00DE342A"/>
    <w:rsid w:val="00E04A0C"/>
    <w:rsid w:val="00E42FD6"/>
    <w:rsid w:val="00E43864"/>
    <w:rsid w:val="00E57A21"/>
    <w:rsid w:val="00E627C8"/>
    <w:rsid w:val="00E63A5B"/>
    <w:rsid w:val="00E65C06"/>
    <w:rsid w:val="00E87C79"/>
    <w:rsid w:val="00ED0025"/>
    <w:rsid w:val="00ED06D9"/>
    <w:rsid w:val="00F27633"/>
    <w:rsid w:val="00F30488"/>
    <w:rsid w:val="00F45269"/>
    <w:rsid w:val="00F8356A"/>
    <w:rsid w:val="00FC7A76"/>
    <w:rsid w:val="00FD775A"/>
    <w:rsid w:val="00FE720D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40C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3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4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54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3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03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0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B0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3BB"/>
  </w:style>
  <w:style w:type="character" w:styleId="PageNumber">
    <w:name w:val="page number"/>
    <w:basedOn w:val="DefaultParagraphFont"/>
    <w:uiPriority w:val="99"/>
    <w:semiHidden/>
    <w:unhideWhenUsed/>
    <w:rsid w:val="007B03BB"/>
  </w:style>
  <w:style w:type="paragraph" w:styleId="Header">
    <w:name w:val="header"/>
    <w:basedOn w:val="Normal"/>
    <w:link w:val="HeaderChar"/>
    <w:uiPriority w:val="99"/>
    <w:unhideWhenUsed/>
    <w:rsid w:val="000319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9CA"/>
  </w:style>
  <w:style w:type="paragraph" w:styleId="BalloonText">
    <w:name w:val="Balloon Text"/>
    <w:basedOn w:val="Normal"/>
    <w:link w:val="BalloonTextChar"/>
    <w:uiPriority w:val="99"/>
    <w:semiHidden/>
    <w:unhideWhenUsed/>
    <w:rsid w:val="003B54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60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B54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B546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B54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4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3B5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7F7FAB"/>
  </w:style>
  <w:style w:type="paragraph" w:styleId="TOC2">
    <w:name w:val="toc 2"/>
    <w:basedOn w:val="Normal"/>
    <w:next w:val="Normal"/>
    <w:autoRedefine/>
    <w:uiPriority w:val="39"/>
    <w:unhideWhenUsed/>
    <w:rsid w:val="007F7FAB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F7FAB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F7FA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7FAB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7FAB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F7FA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F7FA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F7FAB"/>
    <w:pPr>
      <w:ind w:left="1920"/>
    </w:pPr>
  </w:style>
  <w:style w:type="character" w:styleId="Hyperlink">
    <w:name w:val="Hyperlink"/>
    <w:basedOn w:val="DefaultParagraphFont"/>
    <w:uiPriority w:val="99"/>
    <w:unhideWhenUsed/>
    <w:rsid w:val="00110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snix2@gmu.edu)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DBC38E-5A6C-7C44-95C1-921C535A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537</Words>
  <Characters>3063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Academic Program Review: Peer Review Team Analysis Report</vt:lpstr>
      <vt:lpstr>        </vt:lpstr>
      <vt:lpstr>        Prepared by:	NAME, TITLE, UNIT</vt:lpstr>
      <vt:lpstr>        NAME, TITLE, UNIT		</vt:lpstr>
      <vt:lpstr>        NAME, TITLE, UNIT		</vt:lpstr>
      <vt:lpstr>        NAME, TITLE, UNIT		</vt:lpstr>
      <vt:lpstr>        Submitted on [DATE]</vt:lpstr>
      <vt:lpstr>    Analysis of the Unit and its Operations </vt:lpstr>
      <vt:lpstr>    Analysis of Degree Programs</vt:lpstr>
      <vt:lpstr>    For all undergraduate, graduate and certificate programs under review, present a</vt:lpstr>
      <vt:lpstr>    Undergraduate Programs</vt:lpstr>
      <vt:lpstr>    Analysis of Graduate Programs</vt:lpstr>
      <vt:lpstr>    Analysis of Standalone Certificate Programs</vt:lpstr>
      <vt:lpstr>    Review Team Analysis Summary and Recommendations</vt:lpstr>
    </vt:vector>
  </TitlesOfParts>
  <Company>George Mason University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Program Review: Peer Review Team Analysis Report</dc:title>
  <dc:subject/>
  <dc:creator>Sarah Pérez-Kriz</dc:creator>
  <cp:keywords/>
  <dc:description/>
  <cp:lastModifiedBy>Shannon Nix</cp:lastModifiedBy>
  <cp:revision>6</cp:revision>
  <dcterms:created xsi:type="dcterms:W3CDTF">2017-01-17T19:10:00Z</dcterms:created>
  <dcterms:modified xsi:type="dcterms:W3CDTF">2017-10-25T15:54:00Z</dcterms:modified>
</cp:coreProperties>
</file>